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ĐẶT TÊN VÀ LƯU SẢN PHẨM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Đặt tên và lưu sản phẩm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Đặt tên, lưu đúng vị trí.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Đặt tên và lưu sản phẩm.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Đặt tên và lưu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Đặt tên và lưu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Đặt tên và lưu sản phẩm.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Đặt tên và lưu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Đặt tên và lưu sản phẩm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Đặt tên và lưu sản phẩm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Đặt tên và lưu sản phẩm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Đặt tên và lưu sản phẩm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