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15: CHƠI VỚI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15: Chơi với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ra chương trình máy tính qua các trò chơi.  - Nhận biết các vùng cơ bản trong cửa sổ lập trình trực quan (Scratch).  - Thao tác mở, chạy chương trình và đóng 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15: Chơi với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2):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15: Chơi với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15: Chơi với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15: Chơi với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15: Chơi với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15: Chơi với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