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XỬ LÍ THÔNG TIN</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2</w:t>
      </w:r>
    </w:p>
    <w:p>
      <w:pPr>
        <w:spacing w:line="276" w:lineRule="auto" w:after="60" w:before="0"/>
        <w:ind w:firstLine="0"/>
        <w:jc w:val="center"/>
      </w:pPr>
      <w:r>
        <w:rPr>
          <w:rFonts w:ascii="Times New Roman" w:hAnsi="Times New Roman" w:eastAsia="Times New Roman"/>
          <w:b/>
          <w:i w:val="0"/>
          <w:sz w:val="26"/>
        </w:rPr>
        <w:t>Tên tiết: Bài 2. Xử lí thông tin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được các bước cơ bản trong xử lí thông tin.  - Giải thích được máy tính là công cụ hiệu quả để xử lí thông tin, nêu ví dụ minh họa cụ thể..</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2. Xử lí thông tin.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2. Xử lí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Xử lí thông tin.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2. Xử lí thông tin.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Xử lí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2. Xử lí thông tin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2. Xử lí thông tin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2. Xử lí thông tin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2. Xử lí thông tin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