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ĐỊNH DẠNG VĂN BẢN</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Bài 11. Định dạng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chức năng đặc trưng của phần mềm soạn thảo văn bản.  - Trình bày tác dụng của công cụ căn lề, định dạng văn bản.  - Định dạng văn bản, trình bày trang văn bản và in..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11. Định dạng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3): Chỉ ra được cách tạo và chỉnh sửa nội dung có khái niệm cụ thể và mang tính phổ thông bằng những định dạng rõ ràng, phổ biến,; Thể hiện được bản thân thông qua việc tạo ra các nội dung số thông thường và được xác định rõ ràng.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3): Lựa chọn được dữ liệu, thông tin và nội dung để tổ chức, lưu trữ và truy xuất chúng một cách thường xuyên trong môi trường số; Sắp xếp chúng một cách trật tự trong một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11. Định dạng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Định dạng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11. Định dạng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Định dạng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11. Định dạng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11. Định dạng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11. Định dạng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11. Định dạng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