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ỨNG XỬ TRÊN MẠNG</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7</w:t>
      </w:r>
    </w:p>
    <w:p>
      <w:pPr>
        <w:spacing w:line="276" w:lineRule="auto" w:after="60" w:before="0"/>
        <w:ind w:firstLine="0"/>
        <w:jc w:val="center"/>
      </w:pPr>
      <w:r>
        <w:rPr>
          <w:rFonts w:ascii="Times New Roman" w:hAnsi="Times New Roman" w:eastAsia="Times New Roman"/>
          <w:b/>
          <w:i w:val="0"/>
          <w:sz w:val="26"/>
        </w:rPr>
        <w:t>Tên tiết: Bài 5. Ứng xử trên mạng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Giao tiếp qua mạng đúng quy tắc, lịch sự, có văn hóa.  - Biết tác hại của bệnh nghiện Internet để phòng tránh; biết nhờ người lớn giúp đỡ khi cần..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5. Ứng xử trên mạng.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3): Giải thích được các cách thức cơ bản và phổ biến để bảo vệ dữ liệu cá nhân và quyền riêng tư trong môi trường số; Giải thích được các cách thức cơ bản và phổ biến để sử dụng và chia sẻ thông tin định danh cá nhân một cách an toàn.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3): Làm rõ được các chuẩn mực hành vi thường xuyên và được xác định rõ ràng cũng như bí quyết khi sử dụng công nghệ số và tương tác trong môi trường số; Thể hiện được các chiến lược giao tiếp thường xuyên và xác định rõ ràng phương thức giao tiếp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5. Ứng xử trên mạng.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Ứng xử trên mạng.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5. Ứng xử trên mạng.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Ứng xử trên mạng.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5. Ứng xử trên mạng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5. Ứng xử trên mạng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5. Ứng xử trên mạng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5. Ứng xử trên mạng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