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16/11/2026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18/11/2026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ĐỊNH DẠNG ĐỐI TƯỢNG TRÊN TRANG CHIẾU</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16</w:t>
      </w:r>
    </w:p>
    <w:p>
      <w:pPr>
        <w:spacing w:line="276" w:lineRule="auto" w:after="60" w:before="0"/>
        <w:ind w:firstLine="0"/>
        <w:jc w:val="center"/>
      </w:pPr>
      <w:r>
        <w:rPr>
          <w:rFonts w:ascii="Times New Roman" w:hAnsi="Times New Roman" w:eastAsia="Times New Roman"/>
          <w:b/>
          <w:i w:val="0"/>
          <w:sz w:val="26"/>
        </w:rPr>
        <w:t>Tên tiết: Bài 12. Định dạng đối tượng trên trang chiếu</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Sao chép dữ liệu từ tệp văn bản sang trang chiếu; chèn hình ảnh minh họa.  - Định dạng văn bản, ảnh minh họa hợp lý..</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12. Định dạng đối tượng trên trang chiếu.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3): Chỉ ra được cách tạo và chỉnh sửa nội dung có khái niệm cụ thể và mang tính phổ thông bằng những định dạng rõ ràng, phổ biến,; Thể hiện được bản thân thông qua việc tạo ra các nội dung số thông thường và được xác định rõ ràng.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3): Lựa chọn được dữ liệu, thông tin và nội dung để tổ chức, lưu trữ và truy xuất chúng một cách thường xuyên trong môi trường số; Sắp xếp chúng một cách trật tự trong một môi trường có cấu trúc.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12. Định dạng đối tượng trên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Định dạng đối tượng trên trang chiếu.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12. Định dạng đối tượng trên trang chiếu.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Định dạng đối tượng trên trang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12. Định dạng đối tượng trên trang chiếu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12. Định dạng đối tượng trên trang chiếu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12. Định dạng đối tượng trên trang chiếu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12. Định dạng đối tượng trên trang chiếu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