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VÀ LUYỆN TẬP</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20</w:t>
      </w:r>
    </w:p>
    <w:p>
      <w:pPr>
        <w:spacing w:line="276" w:lineRule="auto" w:after="60" w:before="0"/>
        <w:ind w:firstLine="0"/>
        <w:jc w:val="center"/>
      </w:pPr>
      <w:r>
        <w:rPr>
          <w:rFonts w:ascii="Times New Roman" w:hAnsi="Times New Roman" w:eastAsia="Times New Roman"/>
          <w:b/>
          <w:i w:val="0"/>
          <w:sz w:val="26"/>
        </w:rPr>
        <w:t>Tên tiết: Ôn tập và luyện tập</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Ôn tập, luyện tập bổ sung kiến thức và kỹ năng..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và luyện tập.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và luyện tập.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và luyện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và luyện tập.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và luyện tập.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và luyện tập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và luyện tập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và luyện tập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và luyện tập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