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10/08/2026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12/08/2026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 LƯỢC SỬ CÔNG CỤ TÍNH TOÁN</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1</w:t>
      </w:r>
    </w:p>
    <w:p>
      <w:pPr>
        <w:spacing w:line="276" w:lineRule="auto" w:after="60" w:before="0"/>
        <w:ind w:firstLine="0"/>
        <w:jc w:val="center"/>
      </w:pPr>
      <w:r>
        <w:rPr>
          <w:rFonts w:ascii="Times New Roman" w:hAnsi="Times New Roman" w:eastAsia="Times New Roman"/>
          <w:b/>
          <w:i w:val="0"/>
          <w:sz w:val="26"/>
        </w:rPr>
        <w:t>Tên tiết: Bài 1. Lược sử công cụ tính toán</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Trình bày sơ lược lịch sử phát triển máy tính.  - Nêu ví dụ sự phát triển máy tính đem lại thay đổi lớn lao cho xã hội..</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 Lược sử công cụ tính toán.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4): Minh họa được nhu cầu thông tin,; Tổ chức được tìm kiếm dữ liệu, thông tin và nội dung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 Lược sử công cụ tính toán.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 Lược sử công cụ tính toán.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 Lược sử công cụ tính toán.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 Lược sử công cụ tính toán.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 Lược sử công cụ tính toán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 Lược sử công cụ tính toán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 Lược sử công cụ tính toán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 Lược sử công cụ tính toán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