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10A. ĐỊNH DẠNG NÂNG CAO CHO TRANG CHIẾU</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Bài 10a. Định dạng nâng cao cho trang chiếu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Chọn màu sắc, cỡ chữ hài hòa với nội dung.  - Đánh số trang, thêm đầu trang và chân trang vào trang chiếu..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10a. Định dạng nâng cao cho trang chiếu.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4): Chỉ ra được cách tạo và chỉnh sửa nội dung ở các định dạng khác nhau,; Thể hiện được bản thân thông qua việc tạo ra các nội dung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4): Sắp xếp được thông tin, dữ liệu, nội dung để dễ dàng lưu trữ và truy xuất; Tổ chức được thông tin, dữ liệu và nội dung trong một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10a. Định dạng nâng cao cho trang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10a. Định dạng nâng cao cho trang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10a. Định dạng nâng cao cho trang chiếu.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10a. Định dạng nâng cao cho trang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10a. Định dạng nâng cao cho trang chiếu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10a. Định dạng nâng cao cho trang chiếu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10a. Định dạng nâng cao cho trang chiếu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10a. Định dạng nâng cao cho trang chiếu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