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21/09/2026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23/09/2026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6. SỬ DỤNG PHẦN MỀM BẢNG TÍNH NÂNG CAO</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8</w:t>
      </w:r>
    </w:p>
    <w:p>
      <w:pPr>
        <w:spacing w:line="276" w:lineRule="auto" w:after="60" w:before="0"/>
        <w:ind w:firstLine="0"/>
        <w:jc w:val="center"/>
      </w:pPr>
      <w:r>
        <w:rPr>
          <w:rFonts w:ascii="Times New Roman" w:hAnsi="Times New Roman" w:eastAsia="Times New Roman"/>
          <w:b/>
          <w:i w:val="0"/>
          <w:sz w:val="26"/>
        </w:rPr>
        <w:t>Tên tiết: Bài 6. Sử dụng phần mềm bảng tính nâng cao</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Sử dụng các hàm địa chỉ tương đối/tuyệt đối, hàm điều kiện IF và xử lý dữ liệu phức tạp trong bảng tính..</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6. Sử dụng phần mềm bảng tính nâng cao.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1.3. Quản lý dữ liệu, thông tin và nội dung số – Bậc 4): Sắp xếp được thông tin, dữ liệu, nội dung để dễ dàng lưu trữ và truy xuất; Tổ chức được thông tin, dữ liệu và nội dung trong một môi trường có cấu trúc.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III. Sáng tạo nội dung số (thành tố 3.1. Phát triển nội dung số – Bậc 4): Chỉ ra được cách tạo và chỉnh sửa nội dung ở các định dạng khác nhau,; Thể hiện được bản thân thông qua việc tạo ra các nội dung số.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6. Sử dụng phần mềm bảng tính nâng cao.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6. Sử dụng phần mềm bảng tính nâng cao.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6. Sử dụng phần mềm bảng tính nâng cao.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6. Sử dụng phần mềm bảng tính nâng cao.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6. Sử dụng phần mềm bảng tính nâng cao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6. Sử dụng phần mềm bảng tính nâng cao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6. Sử dụng phần mềm bảng tính nâng cao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6. Sử dụng phần mềm bảng tính nâng cao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