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16/11/2026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18/11/2026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CÂU LỆNH RẼ NHÁNH VÀ LẶP TRONG LẬP TRÌNH</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16</w:t>
      </w:r>
    </w:p>
    <w:p>
      <w:pPr>
        <w:spacing w:line="276" w:lineRule="auto" w:after="60" w:before="0"/>
        <w:ind w:firstLine="0"/>
        <w:jc w:val="center"/>
      </w:pPr>
      <w:r>
        <w:rPr>
          <w:rFonts w:ascii="Times New Roman" w:hAnsi="Times New Roman" w:eastAsia="Times New Roman"/>
          <w:b/>
          <w:i w:val="0"/>
          <w:sz w:val="26"/>
        </w:rPr>
        <w:t>Tên tiết: Bài 12. Câu lệnh rẽ nhánh và lặp trong lập trình</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Sử dụng thành thạo cấu trúc rẽ nhánh và cấu trúc lặp trong ngôn ngữ lập trình..</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12. Câu lệnh rẽ nhánh và lặp trong lập trình.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5.3. Sử dụng sáng tạo công nghệ số – Bậc 4): Phân biệt được các công cụ và công nghệ số có thể được sử dụng để tạo ra kiến thức và đổi mới quy trình và sản phẩm; Gắn kết được cá nhân và tập thể vào quá trình xử lý nhận thức để hiểu và giải quyết các vấn đề khái niệm và tình huống có vấn đề trong môi trường số.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12. Câu lệnh rẽ nhánh và lặp trong lập trình.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12. Câu lệnh rẽ nhánh và lặp trong lập trình.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12. Câu lệnh rẽ nhánh và lặp trong lập trình.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12. Câu lệnh rẽ nhánh và lặp trong lập trình.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12. Câu lệnh rẽ nhánh và lặp trong lập trình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12. Câu lệnh rẽ nhánh và lặp trong lập trình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12. Câu lệnh rẽ nhánh và lặp trong lập trình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12. Câu lệnh rẽ nhánh và lặp trong lập trình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