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26/10/2026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28/10/2026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LÀM VIỆC THEO TỪNG BƯỚC</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12</w:t>
      </w:r>
    </w:p>
    <w:p>
      <w:pPr>
        <w:spacing w:line="276" w:lineRule="auto" w:after="60" w:before="0"/>
        <w:ind w:firstLine="0"/>
        <w:jc w:val="center"/>
      </w:pPr>
      <w:r>
        <w:rPr>
          <w:rFonts w:ascii="Times New Roman" w:hAnsi="Times New Roman" w:eastAsia="Times New Roman"/>
          <w:b/>
          <w:i w:val="0"/>
          <w:sz w:val="26"/>
        </w:rPr>
        <w:t>Tên tiết: Làm việc theo từng bước</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Hiểu công việc gồm các bước.</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Làm việc theo từng bước.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1): Xác định được các công cụ và công nghệ số đơn giản có thể được sử dụng để tạo ra kiến thức và đổi mới quy trình như sản phẩm; Thể hiện được sự quan tâm của cá nhân và tập thể đến quá trình xử lý nhận thức đơn giản để hiểu và giải quyết các vấn đề khái niệm đơn giản và các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Làm việc theo từng bước.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Làm việc theo từng bước.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Làm việc theo từng bước.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Làm việc theo từng bước.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Làm việc theo từng bước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Làm việc theo từng bước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Làm việc theo từng bước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Làm việc theo từng bước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