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01/02/2027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03/02/2027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CÂU CHUYỆN CỦA EM</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26</w:t>
      </w:r>
    </w:p>
    <w:p>
      <w:pPr>
        <w:spacing w:line="276" w:lineRule="auto" w:after="60" w:before="0"/>
        <w:ind w:firstLine="0"/>
        <w:jc w:val="center"/>
      </w:pPr>
      <w:r>
        <w:rPr>
          <w:rFonts w:ascii="Times New Roman" w:hAnsi="Times New Roman" w:eastAsia="Times New Roman"/>
          <w:b/>
          <w:i w:val="0"/>
          <w:sz w:val="26"/>
        </w:rPr>
        <w:t>Tên tiết: Câu chuyện của em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Hoàn thiện câu chuyện.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Câu chuyện của em.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Câu chuyện của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Câu chuyện của em.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Câu chuyện của em.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Câu chuyện của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Câu chuyện của em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Câu chuyện của em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Câu chuyện của em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Câu chuyện của em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