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22/08/2026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3. TĂNG CƯỜNG SỨC KHỎE (Tiết: 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ưu điểm của đi bộ.</w:t>
      </w:r>
    </w:p>
    <w:p>
      <w:pPr>
        <w:spacing w:line="276" w:lineRule="auto" w:after="60" w:before="0"/>
        <w:ind w:firstLine="709"/>
        <w:jc w:val="both"/>
      </w:pPr>
      <w:r>
        <w:rPr>
          <w:rFonts w:ascii="Times New Roman" w:hAnsi="Times New Roman" w:cs="Times New Roman" w:eastAsia="Times New Roman"/>
          <w:b w:val="0"/>
          <w:i w:val="0"/>
          <w:sz w:val="26"/>
        </w:rPr>
        <w:t>+ Lắp robot bước đi tăng cường sức khỏe.</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3. Tăng cường sức khỏe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3. Tăng cường sức khỏe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3. Tăng cường sức khỏe.</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3. Tăng cường sức khỏe.</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3. Tăng cường sức khỏe.</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3. Tăng cường sức khỏe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3. Tăng cường sức khỏe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