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16/01/2027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21/01/2027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20. ĐẤU VẬT THÚ VỊ (Tiết: 24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môn đấu vật cổ truyền.</w:t>
      </w:r>
    </w:p>
    <w:p>
      <w:pPr>
        <w:spacing w:line="276" w:lineRule="auto" w:after="60" w:before="0"/>
        <w:ind w:firstLine="709"/>
        <w:jc w:val="both"/>
      </w:pPr>
      <w:r>
        <w:rPr>
          <w:rFonts w:ascii="Times New Roman" w:hAnsi="Times New Roman" w:cs="Times New Roman" w:eastAsia="Times New Roman"/>
          <w:b w:val="0"/>
          <w:i w:val="0"/>
          <w:sz w:val="26"/>
        </w:rPr>
        <w:t>+ Lắp hai võ sĩ robot thi đấu.</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20. Đấu vật thú vị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20. Đấu vật thú vị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20. Đấu vật thú vị.</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20. Đấu vật thú vị.</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20. Đấu vật thú vị.</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20. Đấu vật thú vị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20. Đấu vật thú vị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