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20/02/2027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25/02/2027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1A1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23. CHÚ RÙA THÔNG MINH (Tiết: 29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cấu tạo mai rùa.</w:t>
      </w:r>
    </w:p>
    <w:p>
      <w:pPr>
        <w:spacing w:line="276" w:lineRule="auto" w:after="60" w:before="0"/>
        <w:ind w:firstLine="709"/>
        <w:jc w:val="both"/>
      </w:pPr>
      <w:r>
        <w:rPr>
          <w:rFonts w:ascii="Times New Roman" w:hAnsi="Times New Roman" w:cs="Times New Roman" w:eastAsia="Times New Roman"/>
          <w:b w:val="0"/>
          <w:i w:val="0"/>
          <w:sz w:val="26"/>
        </w:rPr>
        <w:t>+ Lắp robot chú rùa bò chậm rãi.</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23. Chú rùa thông minh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23. Chú rùa thông minh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23. Chú rùa thông minh.</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23. Chú rùa thông minh.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23. Chú rùa thông minh.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23. Chú rùa thông minh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23. Chú rùa thông minh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