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20/03/2027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25/03/2027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1A1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ĐÁNH GIÁ ĐỊNH KỲ 4 (Tiết: 33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Kiểm tra đánh giá kết quả học tập thực hành Robotics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Đánh giá định kỳ 4.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Đánh giá định kỳ 4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Đánh giá định kỳ 4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