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19/09/2026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23/09/2026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7. KHU PHỐ CỦA CHÚNG TA (Tiết: 7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quy hoạch khu dân cư.</w:t>
      </w:r>
    </w:p>
    <w:p>
      <w:pPr>
        <w:spacing w:line="276" w:lineRule="auto" w:after="60" w:before="0"/>
        <w:ind w:firstLine="709"/>
        <w:jc w:val="both"/>
      </w:pPr>
      <w:r>
        <w:rPr>
          <w:rFonts w:ascii="Times New Roman" w:hAnsi="Times New Roman" w:cs="Times New Roman" w:eastAsia="Times New Roman"/>
          <w:b w:val="0"/>
          <w:i w:val="0"/>
          <w:sz w:val="26"/>
        </w:rPr>
        <w:t>+ Lắp mô hình xe vệ sinh môi trường đường phố.</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7. Khu phố của chúng ta mô phỏng sự vật/hiện tượng thực tế và hiểu nguyên lý hoạt động cơ bản. (Đạt được thông qua Hoạt động 2)</w:t>
      </w:r>
      <w:r>
        <w:rPr>
          <w:rFonts w:ascii="Times New Roman" w:hAnsi="Times New Roman" w:cs="Times New Roman"/>
          <w:i/>
          <w:sz w:val="26"/>
        </w:rPr>
        <w:t xml:space="preserve"> (Giáo trình Robotics Lớp 2: Khu phố của chúng ta)</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7. Khu phố của chúng ta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2.C2.1: </w:t>
      </w:r>
      <w:r>
        <w:rPr>
          <w:rFonts w:ascii="Times New Roman" w:hAnsi="Times New Roman" w:cs="Times New Roman"/>
          <w:b w:val="0"/>
          <w:sz w:val="26"/>
        </w:rPr>
        <w:t>Nhận biết vai trò của các hệ thống tự động và cảm biến trong thành phố/khu phố thông minh (Smart City)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2.D2.1: </w:t>
      </w:r>
      <w:r>
        <w:rPr>
          <w:rFonts w:ascii="Times New Roman" w:hAnsi="Times New Roman" w:cs="Times New Roman"/>
          <w:b w:val="0"/>
          <w:sz w:val="26"/>
        </w:rPr>
        <w:t>Hợp tác nhóm xây dựng mô hình các công trình và xe tự hành trong khu phố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7. Khu phố của chúng ta.</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7. Khu phố của chúng ta.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7. Khu phố của chúng ta.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7. Khu phố của chúng ta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7. Khu phố của chúng ta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