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11/11/2026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12. NGƯỜI HIỆP SĨ DŨNG CẢM (Tiết: 14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vũ khí và áo giáp hiệp sĩ thời xưa.</w:t>
      </w:r>
    </w:p>
    <w:p>
      <w:pPr>
        <w:spacing w:line="276" w:lineRule="auto" w:after="60" w:before="0"/>
        <w:ind w:firstLine="709"/>
        <w:jc w:val="both"/>
      </w:pPr>
      <w:r>
        <w:rPr>
          <w:rFonts w:ascii="Times New Roman" w:hAnsi="Times New Roman" w:cs="Times New Roman" w:eastAsia="Times New Roman"/>
          <w:b w:val="0"/>
          <w:i w:val="0"/>
          <w:sz w:val="26"/>
        </w:rPr>
        <w:t>+ Lắp mô hình hiệp sĩ cưỡi ngựa.</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12. Người hiệp sĩ dũng cảm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12. Người hiệp sĩ dũng cảm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12. Người hiệp sĩ dũng cảm.</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12. Người hiệp sĩ dũng cảm.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12. Người hiệp sĩ dũng cảm.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12. Người hiệp sĩ dũng cảm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12. Người hiệp sĩ dũng cảm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