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05/12/2026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09/12/2026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2A1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ĐÁNH GIÁ ĐỊNH KỲ 2 (Tiết: 18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Kiểm tra đánh giá kết quả học tập thực hành Robotics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Đánh giá định kỳ 2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Đánh giá định kỳ 2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