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13/02/2027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17/02/2027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22. CÁ SẤU THẬT NGẦU! (Tiết: 28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cơ chế đớp mồi của cá sấu.</w:t>
      </w:r>
    </w:p>
    <w:p>
      <w:pPr>
        <w:spacing w:line="276" w:lineRule="auto" w:after="60" w:before="0"/>
        <w:ind w:firstLine="709"/>
        <w:jc w:val="both"/>
      </w:pPr>
      <w:r>
        <w:rPr>
          <w:rFonts w:ascii="Times New Roman" w:hAnsi="Times New Roman" w:cs="Times New Roman" w:eastAsia="Times New Roman"/>
          <w:b w:val="0"/>
          <w:i w:val="0"/>
          <w:sz w:val="26"/>
        </w:rPr>
        <w:t>+ Lắp mô hình hàm cá sấu đớp mồi chớp nhoáng.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22. Cá sấu thật ngầu!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22. Cá sấu thật ngầu!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22. Cá sấu thật ngầu!.</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22. Cá sấu thật ngầu!.</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22. Cá sấu thật ngầu!.</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22. Cá sấu thật ngầu!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22. Cá sấu thật ngầu!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