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03/03/2027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24. CHOO CHOO! TÀU HỎA (Tiết: 30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cấu thanh truyền đầu máy hơi nước.</w:t>
      </w:r>
    </w:p>
    <w:p>
      <w:pPr>
        <w:spacing w:line="276" w:lineRule="auto" w:after="60" w:before="0"/>
        <w:ind w:firstLine="709"/>
        <w:jc w:val="both"/>
      </w:pPr>
      <w:r>
        <w:rPr>
          <w:rFonts w:ascii="Times New Roman" w:hAnsi="Times New Roman" w:cs="Times New Roman" w:eastAsia="Times New Roman"/>
          <w:b w:val="0"/>
          <w:i w:val="0"/>
          <w:sz w:val="26"/>
        </w:rPr>
        <w:t>+ Lắp đoàn tàu hỏa bánh răng.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24. Choo Choo! Tàu hỏa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24. Choo Choo! Tàu hỏa.</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24. Choo Choo! Tàu hỏa.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24. Choo Choo! Tàu hỏa.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24. Choo Choo! Tàu hỏa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24. Choo Choo! Tàu hỏa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