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01/08/2026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03/08/2026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TIẾT 0: ĐỊNH HƯỚNG MÔN HỌC (Tiết: 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Giới thiệu tổng quan môn học Robotics, an toàn sử dụng thiết bị và nội quy phòng học.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Initiate và nội quy phòng học Robotics.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Tiết 0: Định hướng môn học.</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Tiết 0: Định hướng môn học.</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Tiết 0: Định hướng môn học.</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Tiết 0: Định hướng môn học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Tiết 0: Định hướng môn học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