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15/09/2026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5. ĐỘNG CƠ DYNAMIXEL HOẠT ĐỘNG THẾ NÀO? (Tiết: 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cách hoạt động của động cơ servo Dynamixel.</w:t>
      </w:r>
    </w:p>
    <w:p>
      <w:pPr>
        <w:spacing w:line="276" w:lineRule="auto" w:after="60" w:before="0"/>
        <w:ind w:firstLine="709"/>
        <w:jc w:val="both"/>
      </w:pPr>
      <w:r>
        <w:rPr>
          <w:rFonts w:ascii="Times New Roman" w:hAnsi="Times New Roman" w:cs="Times New Roman" w:eastAsia="Times New Roman"/>
          <w:b w:val="0"/>
          <w:i w:val="0"/>
          <w:sz w:val="26"/>
        </w:rPr>
        <w:t>+ Lắp robot khuếch đại chuyển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5. Động cơ Dynamixel hoạt động thế nào?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r>
        <w:rPr>
          <w:rFonts w:ascii="Times New Roman" w:hAnsi="Times New Roman" w:cs="Times New Roman"/>
          <w:i/>
          <w:sz w:val="26"/>
        </w:rPr>
        <w:t xml:space="preserve"> (Giáo trình Robotics Lớp 5: Động cơ Dynamixel hoạt động thế nào?)</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5.C1.1: </w:t>
      </w:r>
      <w:r>
        <w:rPr>
          <w:rFonts w:ascii="Times New Roman" w:hAnsi="Times New Roman" w:cs="Times New Roman"/>
          <w:b w:val="0"/>
          <w:sz w:val="26"/>
        </w:rPr>
        <w:t>Hiểu nguyên lý điều khiển chính xác vị trí, góc quay và tốc độ của động cơ thông minh Dynamixel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5.D2.1: </w:t>
      </w:r>
      <w:r>
        <w:rPr>
          <w:rFonts w:ascii="Times New Roman" w:hAnsi="Times New Roman" w:cs="Times New Roman"/>
          <w:b w:val="0"/>
          <w:sz w:val="26"/>
        </w:rPr>
        <w:t>Lập trình/điều khiển động cơ Dynamixel thực hiện các tác vụ chính xác trong cánh tay robot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5. Động cơ Dynamixel hoạt động thế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5. Động cơ Dynamixel hoạt động thế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5. Động cơ Dynamixel hoạt động thế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5. Động cơ Dynamixel hoạt động thế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Động cơ Dynamixel hoạt động thế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