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12. DOMINO TRONG ROBOTICS (Tiết: 14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chuyển động chính xác.</w:t>
      </w:r>
    </w:p>
    <w:p>
      <w:pPr>
        <w:spacing w:line="276" w:lineRule="auto" w:after="60" w:before="0"/>
        <w:ind w:firstLine="709"/>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12. Domino trong Robotics.</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12. Domino trong Robotics.</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12. Domino trong Robotics.</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12. Domino trong Robotics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