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22/12/2026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15. CẢM BIẾN SIÊU ÂM (Tiết: 20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nguyên lý phát và thu sóng siêu âm đo khoảng cách.</w:t>
      </w:r>
    </w:p>
    <w:p>
      <w:pPr>
        <w:spacing w:line="276" w:lineRule="auto" w:after="60" w:before="0"/>
        <w:ind w:firstLine="709"/>
        <w:jc w:val="both"/>
      </w:pPr>
      <w:r>
        <w:rPr>
          <w:rFonts w:ascii="Times New Roman" w:hAnsi="Times New Roman" w:cs="Times New Roman" w:eastAsia="Times New Roman"/>
          <w:b w:val="0"/>
          <w:i w:val="0"/>
          <w:sz w:val="26"/>
        </w:rPr>
        <w:t>+ Lắp robot đo cự ly tự động.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15. Cảm biến siêu âm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15. Cảm biến siêu âm.</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15. Cảm biến siêu âm.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15. Cảm biến siêu âm.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15. Cảm biến siêu âm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15. Cảm biến siêu âm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