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30/01/2027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02/02/2027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ĐÁNH GIÁ ĐỊNH KỲ 3 (Tiết: 26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Kiểm tra đánh giá kết quả học tập thực hành Robotics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Đánh giá định kỳ 3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Đánh giá định kỳ 3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