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27/03/2027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30/03/2027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TỔNG KẾT MÔN HỌC &amp; TRIỂN LÃM ROBOTICS (TIẾT 2) (Tiết: 34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Báo cáo dự án, trao chứng nhận và định hướng phát triển công nghệ trong năm học tiếp theo.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Nhận biết tổng quan chương trình môn học, an toàn sử dụng bộ kit OLLO Excel 1 và nội quy phòng học Robotics.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Tuân thủ quy tắc làm việc nhóm, bảo quản linh kiện và sử dụng thiết bị đúng hướng dẫn. (Đạt được thông qua Hoạt động 3, Hoạt động 4)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Tổng kết môn học &amp; Triển lãm Robotics (Tiết 2).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Tổng kết môn học &amp; Triển lãm Robotics (Tiết 2).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Tổng kết môn học &amp; Triển lãm Robotics (Tiết 2).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Tổng kết môn học &amp; Triển lãm Robotics (Tiết 2)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Tổng kết môn học &amp; Triển lãm Robotics (Tiết 2)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