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01/08/2026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07/08/2026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TIẾT 0: ĐỊNH HƯỚNG MÔN HỌC</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0</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Giới thiệu tổng quan môn học Robotics, phương pháp học tập thực hành, an toàn sử dụng thiết bị và nội quy phòng học bộ môn</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Excel 1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Tiết 0: Định hướng môn học.</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Tiết 0: Định hướng môn học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Tiết 0: Định hướng môn học.</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Tiết 0: Định hướng môn học.</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Tiết 0: Định hướng môn học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Tiết 0: Định hướng môn học.</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Tiết 0: Định hướng môn học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Tiết 0: Định hướng môn học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