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ĐÁNH GIÁ ĐỊNH KỲ 4</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Kiểm tra đánh giá kết quả học tập thực hành Robotics định kỳ 4</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Đánh giá định kỳ 4.</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Đánh giá định kỳ 4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Đánh giá định kỳ 4.</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Đánh giá định kỳ 4.</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Đánh giá định kỳ 4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Đánh giá định kỳ 4.</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Đánh giá định kỳ 4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Đánh giá định kỳ 4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