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01/08/2026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04/08/2026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TIẾT 0: ĐỊNH HƯỚNG MÔN HỌC</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0</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Giới thiệu tổng quan môn học Robotics, phương pháp học tập thực hành, an toàn sử dụng thiết bị và nội quy phòng học bộ môn</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Excel 1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Tiết 0: Định hướng môn học.</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Tiết 0: Định hướng môn học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Tiết 0: Định hướng môn học.</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Tiết 0: Định hướng môn học.</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Tiết 0: Định hướng môn học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Tiết 0: Định hướng môn học.</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Tiết 0: Định hướng môn học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Tiết 0: Định hướng môn học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