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 ĐỘNG CƠ LÀ GÌ?</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Động cơ Dynamixel, chốt đặc biệt</w:t>
      </w:r>
    </w:p>
    <w:p>
      <w:pPr>
        <w:spacing w:line="276" w:lineRule="auto" w:after="60" w:before="0"/>
        <w:ind w:firstLine="0" w:left="850"/>
        <w:jc w:val="both"/>
      </w:pPr>
      <w:r>
        <w:rPr>
          <w:rFonts w:ascii="Times New Roman" w:hAnsi="Times New Roman" w:cs="Times New Roman" w:eastAsia="Times New Roman"/>
          <w:b w:val="0"/>
          <w:i w:val="0"/>
          <w:sz w:val="26"/>
        </w:rPr>
        <w:t>- Lắp và vận hành robot xe nâng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 Động cơ là gì?.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 Động cơ là gì?.</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 Động cơ là gì?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 Động cơ là gì?.</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 Động cơ là gì?.</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Động cơ là gì?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 Động cơ là gì?.</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 Động cơ là gì?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 Động cơ là gì?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