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07/08/2026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TIẾT 0: ĐỊNH HƯỚNG MÔN HỌC</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an toàn sử dụng thiết bị và nội quy phòng học bộ môn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Tiết 0: Định hướng môn học.</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Tiết 0: Định hướng môn học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Tiết 0: Định hướng môn học.</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Tiết 0: Định hướng môn học.</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Tiết 0: Định hướng môn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Tiết 0: Định hướng môn học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Tiết 0: Định hướng môn học.</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Tiết 0: Định hướng môn học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Tiết 0: Định hướng môn học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