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24. ĐÔI CHÂN MẠNH MẼ CỦA CHUỘT TÚI (Tiết: 30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Hiểu được cách chuột túi nhảy cao.</w:t>
      </w:r>
    </w:p>
    <w:p>
      <w:pPr>
        <w:spacing w:line="276" w:lineRule="auto" w:after="60" w:before="0"/>
        <w:ind w:firstLine="709"/>
        <w:jc w:val="both"/>
      </w:pPr>
      <w:r>
        <w:rPr>
          <w:rFonts w:ascii="Times New Roman" w:hAnsi="Times New Roman" w:cs="Times New Roman" w:eastAsia="Times New Roman"/>
          <w:b w:val="0"/>
          <w:i w:val="0"/>
          <w:sz w:val="26"/>
        </w:rPr>
        <w:t>- Nhận biết được những loài động vật có túi.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24. Đôi chân mạnh mẽ của chuột túi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24. Đôi chân mạnh mẽ của chuột túi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24. Đôi chân mạnh mẽ của chuột túi.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24. Đôi chân mạnh mẽ của chuột túi.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Chuột túi thuộc nhóm động vật nào?</w:t>
              <w:br/>
              <w:t>=&gt; Đáp án: A.</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24. Đôi chân mạnh mẽ của chuột túi.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lí do giúp chuột túi nhảy cao.</w:t>
              <w:br/>
              <w:t>+ GV giới thiệu HS những loài động vật có túi.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95968" behindDoc="0" locked="0" layoutInCell="1" allowOverlap="1" wp14:anchorId="6998B94B" wp14:editId="22E17C1F">
                  <wp:simplePos x="0" y="0"/>
                  <wp:positionH relativeFrom="margin">
                    <wp:align>left</wp:align>
                  </wp:positionH>
                  <wp:positionV relativeFrom="paragraph">
                    <wp:posOffset>7620</wp:posOffset>
                  </wp:positionV>
                  <wp:extent cx="2181225" cy="14192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1225" cy="141922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8016" behindDoc="0" locked="0" layoutInCell="1" allowOverlap="1" wp14:anchorId="5BCC38AD" wp14:editId="54A4CDAE">
                  <wp:simplePos x="0" y="0"/>
                  <wp:positionH relativeFrom="margin">
                    <wp:posOffset>3561715</wp:posOffset>
                  </wp:positionH>
                  <wp:positionV relativeFrom="paragraph">
                    <wp:posOffset>26670</wp:posOffset>
                  </wp:positionV>
                  <wp:extent cx="2182495" cy="1416685"/>
                  <wp:effectExtent l="0" t="0" r="825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7">
                            <a:extLst>
                              <a:ext uri="{28A0092B-C50C-407E-A947-70E740481C1C}">
                                <a14:useLocalDpi xmlns:a14="http://schemas.microsoft.com/office/drawing/2010/main" val="0"/>
                              </a:ext>
                            </a:extLst>
                          </a:blip>
                          <a:stretch>
                            <a:fillRect/>
                          </a:stretch>
                        </pic:blipFill>
                        <pic:spPr bwMode="auto">
                          <a:xfrm>
                            <a:off x="0" y="0"/>
                            <a:ext cx="2182495" cy="1416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6448" behindDoc="0" locked="0" layoutInCell="1" allowOverlap="1" wp14:anchorId="18B2B482" wp14:editId="1A666C17">
                  <wp:simplePos x="0" y="0"/>
                  <wp:positionH relativeFrom="margin">
                    <wp:posOffset>0</wp:posOffset>
                  </wp:positionH>
                  <wp:positionV relativeFrom="paragraph">
                    <wp:posOffset>166370</wp:posOffset>
                  </wp:positionV>
                  <wp:extent cx="2181225" cy="1416685"/>
                  <wp:effectExtent l="0" t="0" r="9525" b="0"/>
                  <wp:wrapSquare wrapText="bothSides"/>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81225" cy="1416685"/>
                          </a:xfrm>
                          <a:prstGeom prst="round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96992" behindDoc="0" locked="0" layoutInCell="1" allowOverlap="1" wp14:anchorId="18542850" wp14:editId="7F97C023">
                  <wp:simplePos x="0" y="0"/>
                  <wp:positionH relativeFrom="margin">
                    <wp:align>right</wp:align>
                  </wp:positionH>
                  <wp:positionV relativeFrom="paragraph">
                    <wp:posOffset>175895</wp:posOffset>
                  </wp:positionV>
                  <wp:extent cx="2178685" cy="14166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19">
                            <a:extLst>
                              <a:ext uri="{28A0092B-C50C-407E-A947-70E740481C1C}">
                                <a14:useLocalDpi xmlns:a14="http://schemas.microsoft.com/office/drawing/2010/main" val="0"/>
                              </a:ext>
                            </a:extLst>
                          </a:blip>
                          <a:stretch>
                            <a:fillRect/>
                          </a:stretch>
                        </pic:blipFill>
                        <pic:spPr bwMode="auto">
                          <a:xfrm>
                            <a:off x="0" y="0"/>
                            <a:ext cx="2178685" cy="1416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Hiểu được cách chuột túi nhảy cao.</w:t>
              <w:br/>
              <w:t>+ Nhận biết được những loài động vật có túi.</w:t>
              <w:br/>
              <w:t>+ Lí do chuột túi có thể nhảy cao:</w:t>
              <w:br/>
              <w:t>+ Những loài động vật có túi: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24. Đôi chân mạnh mẽ của chuột túi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24. Đôi chân mạnh mẽ của chuột túi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366F235C">
                  <wp:simplePos x="0" y="0"/>
                  <wp:positionH relativeFrom="margin">
                    <wp:posOffset>2213610</wp:posOffset>
                  </wp:positionH>
                  <wp:positionV relativeFrom="paragraph">
                    <wp:posOffset>193040</wp:posOffset>
                  </wp:positionV>
                  <wp:extent cx="1304925" cy="17094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304925" cy="17094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trong hộp.</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