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06/03/2027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11/03/2027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25. CHÚ SƯ TỬ DŨNG MÃNH (Tiết: 31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cách loài sư tử giao tiếp.</w:t>
      </w:r>
    </w:p>
    <w:p>
      <w:pPr>
        <w:spacing w:line="276" w:lineRule="auto" w:after="60" w:before="0"/>
        <w:ind w:firstLine="709"/>
        <w:jc w:val="both"/>
      </w:pPr>
      <w:r>
        <w:rPr>
          <w:rFonts w:ascii="Times New Roman" w:hAnsi="Times New Roman" w:cs="Times New Roman" w:eastAsia="Times New Roman"/>
          <w:b w:val="0"/>
          <w:i w:val="0"/>
          <w:sz w:val="26"/>
        </w:rPr>
        <w:t>- Tìm hiểu về tập tính của loài sư tử.</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25. Chú sư tử dũng mãnh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25. Chú sư tử dũng mãnh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25. Chú sư tử dũng mãnh.</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25. Chú sư tử dũng mãnh.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Con vật nào được gọi là chúa sơn lâm?</w:t>
              <w:br/>
              <w:t>=&gt; Đáp án: Sư tử.</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25. Chú sư tử dũng mãnh.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đặc điểm của sử tử.</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1696" behindDoc="0" locked="0" layoutInCell="1" allowOverlap="1" wp14:anchorId="3179D676" wp14:editId="518268A7">
                  <wp:simplePos x="0" y="0"/>
                  <wp:positionH relativeFrom="margin">
                    <wp:align>center</wp:align>
                  </wp:positionH>
                  <wp:positionV relativeFrom="paragraph">
                    <wp:posOffset>13970</wp:posOffset>
                  </wp:positionV>
                  <wp:extent cx="2238375" cy="15906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25.jpg"/>
                          <pic:cNvPicPr/>
                        </pic:nvPicPr>
                        <pic:blipFill>
                          <a:blip r:embed="rId16">
                            <a:extLst>
                              <a:ext uri="{28A0092B-C50C-407E-A947-70E740481C1C}">
                                <a14:useLocalDpi xmlns:a14="http://schemas.microsoft.com/office/drawing/2010/main" val="0"/>
                              </a:ext>
                            </a:extLst>
                          </a:blip>
                          <a:stretch>
                            <a:fillRect/>
                          </a:stretch>
                        </pic:blipFill>
                        <pic:spPr>
                          <a:xfrm>
                            <a:off x="0" y="0"/>
                            <a:ext cx="2238375" cy="1590675"/>
                          </a:xfrm>
                          <a:prstGeom prst="rect">
                            <a:avLst/>
                          </a:prstGeom>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cách loài sư tử giao tiếp.</w:t>
              <w:br/>
              <w:t>+ Tìm hiểu về tập tính của loài sư tử.</w:t>
              <w:br/>
              <w:t>+ Cách sư tử giao tiếp: Ngoài tiếng gầm biểu tượng, sư tử giao tiếp với nhau thông qua tiếng rên rỉ và tiếng rì rầm</w:t>
              <w:br/>
              <w:t>+ Tập tính của sư tử:</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25. Chú sư tử dũng mãnh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25. Chú sư tử dũng mãnh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HS tiến hành lắp ráp, sáng tạo dựa trên gợi ý của GV và những mảnh ghép còn lại.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110EDA33">
                  <wp:simplePos x="0" y="0"/>
                  <wp:positionH relativeFrom="margin">
                    <wp:posOffset>2113915</wp:posOffset>
                  </wp:positionH>
                  <wp:positionV relativeFrom="paragraph">
                    <wp:posOffset>133350</wp:posOffset>
                  </wp:positionV>
                  <wp:extent cx="1504950" cy="1572260"/>
                  <wp:effectExtent l="0" t="0" r="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504950" cy="15722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