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81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Trường: Tiểu học và THCS UNIGO</w:t>
            </w:r>
          </w:p>
        </w:tc>
        <w:tc>
          <w:tcPr>
            <w:tcW w:type="dxa" w:w="425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Ngày soạn: 20/02/2027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GV: Đậu Đình Nguyên</w:t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Ngày dạy: 24/02/2027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KẾ HOẠCH DẠY HỌC MÔN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BÀI 23. NHỮNG NỐT NHẠC VUI (Tiết: 29 theo PPCT)</w:t>
      </w:r>
    </w:p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I. YÊU CẦU CẦN ĐẠT: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- Sau bài học này em sẽ:</w:t>
      </w:r>
    </w:p>
    <w:p>
      <w:pPr>
        <w:spacing w:line="276" w:lineRule="auto" w:after="6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Phân biệt được các loại đàn guitar.</w:t>
      </w:r>
    </w:p>
    <w:p>
      <w:pPr>
        <w:spacing w:line="276" w:lineRule="auto" w:after="6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Nhận biết được các nốt nhạc.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 Năng lực:</w:t>
      </w:r>
    </w:p>
    <w:p>
      <w:pPr>
        <w:spacing w:line="276" w:lineRule="auto" w:after="60" w:before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NL1 (Nhận thức công nghệ): Nhận biết chính xác tên gọi, cấu tạo và vai trò của động cơ/cảm biến/bộ điều khiển trong mô hình Bài 23. Những nốt nhạc vui.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NL2 (Sử dụng công nghệ): Thao tác đấu nối đúng kỹ thuật, kiểm tra tín hiệu đầu vào/ra và vận hành robot an toàn. (Đạt được thông qua Hoạt động 3)</w:t>
      </w:r>
    </w:p>
    <w:p>
      <w:pPr>
        <w:spacing w:line="276" w:lineRule="auto" w:after="60" w:before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Miền III. Sáng tạo nội dung số – Thành tố 3.2. Sáng tạo sản phẩm số – Bậc 1: Lắp ráp và lập trình mô hình robot hoàn chỉnh theo mục tiêu bài học. (Đạt được 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Miền IV. An toàn – Thành tố 4.3. Bảo vệ sức khỏe và an toàn – Bậc 1: Tuân thủ quy tắc an toàn khi sử dụng linh kiện điện tử và bộ pin nguồn. (Đạt được thông qua Hoạt động 1, Hoạt động 3)</w:t>
      </w:r>
    </w:p>
    <w:p>
      <w:pPr>
        <w:spacing w:line="276" w:lineRule="auto" w:after="60" w:before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Tự chủ và tự học: Tự giác hoàn thành phần việc được phân công trong nhóm thực hành chế tạo robot.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Giao tiếp và hợp tác: Tích cực trao đổi, phối hợp nhịp nhàng với bạn học khi lắp ghép các bộ phận robot. (Đạt được thông qua Hoạt động 3)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2.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Kiên trì, tỉ mỉ trong từng bước lắp ghép và sửa chữa mô hình robot.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Giữ gìn vệ sinh chung, bảo quản và sắp xếp gọn gàng bộ linh kiện Robotics sau buổi học. (Đạt được 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II. ĐỒ DÙNG DẠY HỌC: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 Giáo viên: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Bộ Kit Robotics OLLO Kinder, máy tính giáo viên, máy chiếu bài giảng trực quan.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Phiếu học tập thực hành và mô hình robot mẫu cho bài Bài 23. Những nốt nhạc vui.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Học sinh: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Bộ Kit Robotics OLLO Kinder theo nhóm, tài liệu hướng dẫn học tập.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CÁC HOẠT ĐỘNG DẠY HỌC CHỦ YẾU: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 Hoạt động 1. Khởi động (5-7 phút)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b w:val="0"/>
          <w:i/>
          <w:sz w:val="26"/>
        </w:rPr>
        <w:t>Tạo hứng thú và kết nối vào bài học Bài 23. Những nốt nhạc vui.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b w:val="0"/>
          <w:i/>
          <w:sz w:val="26"/>
        </w:rPr>
        <w:t>Quan sát hình ảnh/video thực tế và thảo luận.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b w:val="0"/>
          <w:i/>
          <w:sz w:val="26"/>
        </w:rPr>
        <w:t>Câu trả lời của HS về chủ đề bài học.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796"/>
        <w:gridCol w:w="4796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/>
                <w:sz w:val="26"/>
              </w:rPr>
              <w:t>* Câu hỏi: Nhạc cụ yêu thích của em là gì?</w:t>
              <w:br/>
              <w:t>+ GV đặt câu hỏi, HS quan sát tranh và trả lời câu hỏi</w:t>
              <w:br/>
              <w:t>+ GV mời HS phát biểu và nhận xét câu trả lời của HS.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jc w:val="center"/>
            </w:pPr>
            <w:r>
              <w:drawing xmlns:a="http://schemas.openxmlformats.org/drawingml/2006/main" xmlns:pic="http://schemas.openxmlformats.org/drawingml/2006/picture">
                <wp:inline distB="0" distT="0" distL="0" distR="0">
                  <wp:extent cx="2369823" cy="1778879"/>
                  <wp:effectExtent b="0" l="0" r="0" t="0"/>
                  <wp:docPr id="31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9823" cy="177887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/>
                <w:sz w:val="26"/>
              </w:rPr>
              <w:t>Câu trả lời của HS.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Hoạt động 2. Khám phá (12-15 phút)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b w:val="0"/>
          <w:i/>
          <w:sz w:val="26"/>
        </w:rPr>
        <w:t>Tìm hiểu cấu tạo và danh mục linh kiện cần dùng cho Bài 23. Những nốt nhạc vui.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b w:val="0"/>
          <w:i/>
          <w:sz w:val="26"/>
        </w:rPr>
        <w:t>Tìm hiểu các chi tiết khung, chốt nối, động cơ và bánh xe.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b w:val="0"/>
          <w:i/>
          <w:sz w:val="26"/>
        </w:rPr>
        <w:t>Khay linh kiện đầy đủ, sắp xếp ngăn nắp theo hướng dẫn.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796"/>
        <w:gridCol w:w="4796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/>
                <w:sz w:val="26"/>
              </w:rPr>
              <w:t>+ GV giới thiệu cho HS một số loại đàn guitar.</w:t>
              <w:br/>
              <w:t>+ GV yêu cầu HS đọc tên các nốt nhạc.</w:t>
              <w:br/>
              <w:t>+ GV mời HS phát biểu và nhận xét câu trả lời của HS.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jc w:val="center"/>
            </w:pPr>
            <w:r>
              <w:drawing xmlns:a="http://schemas.openxmlformats.org/drawingml/2006/main" xmlns:pic="http://schemas.openxmlformats.org/drawingml/2006/picture"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20955</wp:posOffset>
                  </wp:positionV>
                  <wp:extent cx="962025" cy="1600200"/>
                  <wp:effectExtent b="0" l="0" r="0" t="0"/>
                  <wp:wrapSquare wrapText="bothSides" distB="0" distT="0" distL="114300" distR="114300"/>
                  <wp:docPr id="30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025" cy="1600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jc w:val="center"/>
            </w:pPr>
            <w:r>
              <w:drawing xmlns:a="http://schemas.openxmlformats.org/drawingml/2006/main" xmlns:pic="http://schemas.openxmlformats.org/drawingml/2006/picture"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4562475</wp:posOffset>
                  </wp:positionH>
                  <wp:positionV relativeFrom="paragraph">
                    <wp:posOffset>20955</wp:posOffset>
                  </wp:positionV>
                  <wp:extent cx="666750" cy="1599565"/>
                  <wp:effectExtent b="0" l="0" r="0" t="0"/>
                  <wp:wrapSquare wrapText="bothSides" distB="0" distT="0" distL="114300" distR="114300"/>
                  <wp:docPr id="33" name="image7.png"/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6750" cy="159956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jc w:val="center"/>
            </w:pPr>
            <w:r>
              <w:drawing xmlns:a="http://schemas.openxmlformats.org/drawingml/2006/main" xmlns:pic="http://schemas.openxmlformats.org/drawingml/2006/picture"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2509629</wp:posOffset>
                  </wp:positionH>
                  <wp:positionV relativeFrom="paragraph">
                    <wp:posOffset>11430</wp:posOffset>
                  </wp:positionV>
                  <wp:extent cx="712887" cy="1645920"/>
                  <wp:effectExtent b="0" l="0" r="0" t="0"/>
                  <wp:wrapSquare wrapText="bothSides" distB="0" distT="0" distL="114300" distR="114300"/>
                  <wp:docPr id="28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9"/>
                          <a:srcRect b="0" l="0" r="0" t="44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2887" cy="16459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jc w:val="center"/>
            </w:pPr>
            <w:r>
              <w:drawing xmlns:a="http://schemas.openxmlformats.org/drawingml/2006/main" xmlns:pic="http://schemas.openxmlformats.org/drawingml/2006/picture"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203200</wp:posOffset>
                  </wp:positionH>
                  <wp:positionV relativeFrom="paragraph">
                    <wp:posOffset>228600</wp:posOffset>
                  </wp:positionV>
                  <wp:extent cx="1261745" cy="257175"/>
                  <wp:effectExtent b="0" l="0" r="0" t="0"/>
                  <wp:wrapSquare wrapText="bothSides" distB="0" distT="0" distL="114300" distR="114300"/>
                  <wp:docPr id="26" name="image8.png"/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1745" cy="2571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jc w:val="center"/>
            </w:pPr>
            <w:r>
              <w:drawing xmlns:a="http://schemas.openxmlformats.org/drawingml/2006/main" xmlns:pic="http://schemas.openxmlformats.org/drawingml/2006/picture"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2184400</wp:posOffset>
                  </wp:positionH>
                  <wp:positionV relativeFrom="paragraph">
                    <wp:posOffset>228600</wp:posOffset>
                  </wp:positionV>
                  <wp:extent cx="1390650" cy="200025"/>
                  <wp:effectExtent b="0" l="0" r="0" t="0"/>
                  <wp:wrapSquare wrapText="bothSides" distB="0" distT="0" distL="114300" distR="114300"/>
                  <wp:docPr id="27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2000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jc w:val="center"/>
            </w:pPr>
            <w:r>
              <w:drawing xmlns:a="http://schemas.openxmlformats.org/drawingml/2006/main" xmlns:pic="http://schemas.openxmlformats.org/drawingml/2006/picture"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4279900</wp:posOffset>
                  </wp:positionH>
                  <wp:positionV relativeFrom="paragraph">
                    <wp:posOffset>215900</wp:posOffset>
                  </wp:positionV>
                  <wp:extent cx="1266825" cy="257175"/>
                  <wp:effectExtent b="0" l="0" r="0" t="0"/>
                  <wp:wrapSquare wrapText="bothSides" distB="0" distT="0" distL="114300" distR="114300"/>
                  <wp:docPr id="25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6825" cy="2571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jc w:val="center"/>
            </w:pPr>
            <w:r>
              <w:drawing xmlns:a="http://schemas.openxmlformats.org/drawingml/2006/main" xmlns:pic="http://schemas.openxmlformats.org/drawingml/2006/picture">
                <wp:inline distB="0" distT="0" distL="0" distR="0">
                  <wp:extent cx="3848808" cy="1393364"/>
                  <wp:effectExtent b="0" l="0" r="0" t="0"/>
                  <wp:docPr id="32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2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8808" cy="139336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/>
                <w:sz w:val="26"/>
              </w:rPr>
              <w:t>+ Phân biệt được các loại đàn guitar.</w:t>
              <w:br/>
              <w:t>+ Nhận biết được các nốt nhạc.</w:t>
              <w:br/>
              <w:t>+ Các loại đàn guitar:</w:t>
              <w:br/>
              <w:t>+ Các nốt nhạc: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3. Hoạt động 3. Luyện tập – Thực hành (12-15 phút)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b w:val="0"/>
          <w:i/>
          <w:sz w:val="26"/>
        </w:rPr>
        <w:t>Lắp ráp và vận hành mô hình Bài 23. Những nốt nhạc vui theo đúng quy trình.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b w:val="0"/>
          <w:i/>
          <w:sz w:val="26"/>
        </w:rPr>
        <w:t>Tiến hành lắp ghép mô hình robot theo các bước hướng dẫn.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b w:val="0"/>
          <w:i/>
          <w:sz w:val="26"/>
        </w:rPr>
        <w:t>Mô hình robot Bài 23. Những nốt nhạc vui hoàn thiện, hoạt động đúng yêu cầu.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796"/>
        <w:gridCol w:w="4796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/>
                <w:sz w:val="26"/>
              </w:rPr>
              <w:t>+ GV yêu cầu HS mở hộp thiết bị, lựa chọn các mảnh ghép và lắp ghép theo hướng dẫn trong sách.</w:t>
              <w:br/>
              <w:t>+ GV quan sát HS tiến hành lắp ráp theo hướng dẫn trong sách, giúp đỡ HS thao tác.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jc w:val="center"/>
            </w:pPr>
            <w:r>
              <w:drawing xmlns:a="http://schemas.openxmlformats.org/drawingml/2006/main" xmlns:pic="http://schemas.openxmlformats.org/drawingml/2006/picture"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1924050</wp:posOffset>
                  </wp:positionH>
                  <wp:positionV relativeFrom="paragraph">
                    <wp:posOffset>6985</wp:posOffset>
                  </wp:positionV>
                  <wp:extent cx="1861820" cy="1857375"/>
                  <wp:effectExtent b="0" l="0" r="0" t="0"/>
                  <wp:wrapSquare wrapText="bothSides" distB="0" distT="0" distL="114300" distR="114300"/>
                  <wp:docPr id="29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2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1820" cy="18573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/>
                <w:sz w:val="26"/>
              </w:rPr>
              <w:t>Sản phẩm robot của HS.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4. Hoạt động 4. Vận dụng – Sáng tạo (5-8 phút)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b w:val="0"/>
          <w:i/>
          <w:sz w:val="26"/>
        </w:rPr>
        <w:t>Rút ra bài học thực tiễn, sáng tạo mở rộng và thu dọn đồ dùng.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b w:val="0"/>
          <w:i/>
          <w:sz w:val="26"/>
        </w:rPr>
        <w:t>Chia sẻ cảm nhận, nêu ý tưởng cải tiến và dọn dẹp vệ sinh.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b w:val="0"/>
          <w:i/>
          <w:sz w:val="26"/>
        </w:rPr>
        <w:t>Ý tưởng sáng tạo mới và bộ Kit được thu dọn gọn gàng.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796"/>
        <w:gridCol w:w="4796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/>
                <w:sz w:val="26"/>
              </w:rPr>
              <w:t>+ GV hướng dẫn HS lắp ráp sáng tạo thêm các chi tiết khác cho robot.</w:t>
              <w:br/>
              <w:t>+ HS tiến hành lắp ráp, sáng tạo dựa trên gợi ý của GV và những mảnh ghép còn lại.</w:t>
              <w:br/>
              <w:t>5. Sáng tạo (Let’s move)</w:t>
              <w:br/>
              <w:t>- Mục tiêu:</w:t>
              <w:br/>
              <w:t>+ Vận hành được robot đã lắp, tham gia các trò chơi với robot.</w:t>
              <w:br/>
              <w:t>+ Tháo chốt, sắp xếp ngăn nắp các mảnh ghép vào trong hộp.</w:t>
              <w:br/>
              <w:t>- Nội dung: HS vận hành robot vừa lắp, chơi với robot và tháo chốt dọn dẹp đồ dùng khi kết thúc tiết học.</w:t>
              <w:br/>
              <w:t>+ GV tổ chức cho HS chơi với robot sau khi lắp xong.</w:t>
              <w:br/>
              <w:t>+ GV yêu cầu HS tháo robot, sắp xếp ngăn nắp các mảnh ghép vào trong hộp, dọn dẹp bàn ghế quanh vị trí ngồi.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/>
                <w:sz w:val="26"/>
              </w:rPr>
              <w:t>Sản phẩm robot sáng tạo của HS.</w:t>
              <w:br/>
              <w:t>+ Vận hành được robot đã lắp, tham gia các trò chơi với robot.</w:t>
              <w:br/>
              <w:t>+ Tháo chốt, sắp xếp ngăn nắp các mảnh ghép vào trong hộp.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