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13/02/2027</w:t>
            </w:r>
          </w:p>
          <w:p>
            <w:pPr>
              <w:spacing w:line="360" w:lineRule="auto" w:after="40"/>
              <w:jc w:val="left"/>
            </w:pPr>
            <w:r>
              <w:rPr>
                <w:rFonts w:ascii="Times New Roman" w:hAnsi="Times New Roman" w:eastAsia="Times New Roman"/>
                <w:b w:val="0"/>
                <w:i w:val="0"/>
                <w:sz w:val="26"/>
              </w:rPr>
              <w:t>Ngày dạy: 15/02/2027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HOÀN THIỆN SẢN PHẨM (Tiết: 28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và chỉnh sửa.</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Hoàn thiện sản phẩm.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- 5.4.CB1a: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Hoàn thiện sản phẩm.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Hoàn thiện sản phẩm.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Hoàn thiện sản phẩm.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