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27/03/2027</w:t>
            </w:r>
          </w:p>
          <w:p>
            <w:pPr>
              <w:spacing w:line="360" w:lineRule="auto" w:after="40"/>
              <w:jc w:val="left"/>
            </w:pPr>
            <w:r>
              <w:rPr>
                <w:rFonts w:ascii="Times New Roman" w:hAnsi="Times New Roman" w:eastAsia="Times New Roman"/>
                <w:b w:val="0"/>
                <w:i w:val="0"/>
                <w:sz w:val="26"/>
              </w:rPr>
              <w:t>Ngày dạy: 29/03/2027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SỬ DỤNG CÔNG NGHỆ AN TOÀN (Tiết: 34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Không chia sẻ thông tin cá nhân.</w:t>
      </w:r>
    </w:p>
    <w:p>
      <w:pPr>
        <w:spacing w:line="319" w:lineRule="auto" w:after="60" w:before="0"/>
        <w:ind w:firstLine="0" w:left="850"/>
        <w:jc w:val="both"/>
      </w:pPr>
      <w:r>
        <w:rPr>
          <w:rFonts w:ascii="Times New Roman" w:hAnsi="Times New Roman" w:eastAsia="Times New Roman"/>
          <w:b w:val="0"/>
          <w:i w:val="0"/>
          <w:sz w:val="26"/>
        </w:rPr>
        <w:t>+ Xin phép người lớn.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Sử dụng công nghệ an toàn.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- 4.2.CB1a: Lựa chọn được những cách thức đơn giản để bảo vệ dữ liệu cá nhân và quyền riêng tư trong môi trường số. (Nhận biết các nguy cơ mất an toàn thông tin và bảo vệ dữ liệu cá nhân trên môi trường số). (Đạt được thông qua Hoạt động 2, Hoạt động 3)</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(Tuân thủ các biện pháp bảo vệ thiết bị và phòng tránh phần mềm độc hại).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Sử dụng công nghệ an toàn.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Sử dụng công nghệ an toàn.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Sử dụng công nghệ an toàn.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