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15/08/2026</w:t>
            </w:r>
          </w:p>
          <w:p>
            <w:pPr>
              <w:spacing w:line="360" w:lineRule="auto" w:after="40"/>
              <w:jc w:val="left"/>
            </w:pPr>
            <w:r>
              <w:rPr>
                <w:rFonts w:ascii="Times New Roman" w:hAnsi="Times New Roman" w:eastAsia="Times New Roman"/>
                <w:b w:val="0"/>
                <w:i w:val="0"/>
                <w:sz w:val="26"/>
              </w:rPr>
              <w:t>Ngày dạy: 20/08/2026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 THÔNG TIN VÀ QUYẾT ĐỊNH (TIẾT 2) (Tiết: 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tích các tình huống thực tế về vai trò của thông tin trong việc ra quyết định.</w:t>
      </w:r>
    </w:p>
    <w:p>
      <w:pPr>
        <w:spacing w:line="319" w:lineRule="auto" w:after="60" w:before="0"/>
        <w:ind w:firstLine="0" w:left="850"/>
        <w:jc w:val="both"/>
      </w:pPr>
      <w:r>
        <w:rPr>
          <w:rFonts w:ascii="Times New Roman" w:hAnsi="Times New Roman" w:eastAsia="Times New Roman"/>
          <w:b w:val="0"/>
          <w:i w:val="0"/>
          <w:sz w:val="26"/>
        </w:rPr>
        <w:t>+ Làm bài tập nhận diện thông tin và hành động.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1: Thông tin và quyết định (Tiết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 Thông tin và quyết định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 Thông tin và quyết định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 Thông tin và quyết định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