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10/10/2026</w:t>
            </w:r>
          </w:p>
          <w:p>
            <w:pPr>
              <w:spacing w:line="360" w:lineRule="auto" w:after="40"/>
              <w:jc w:val="left"/>
            </w:pPr>
            <w:r>
              <w:rPr>
                <w:rFonts w:ascii="Times New Roman" w:hAnsi="Times New Roman" w:eastAsia="Times New Roman"/>
                <w:b w:val="0"/>
                <w:i w:val="0"/>
                <w:sz w:val="26"/>
              </w:rPr>
              <w:t>Ngày dạy: 15/10/2026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4. LÀM VIỆC VỚI MÁY TÍNH (TIẾT 2) (Tiết: 10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thao tác bật máy, tắt máy đúng quy trình kĩ thuật.</w:t>
      </w:r>
    </w:p>
    <w:p>
      <w:pPr>
        <w:spacing w:line="319" w:lineRule="auto" w:after="60" w:before="0"/>
        <w:ind w:firstLine="0" w:left="850"/>
        <w:jc w:val="both"/>
      </w:pPr>
      <w:r>
        <w:rPr>
          <w:rFonts w:ascii="Times New Roman" w:hAnsi="Times New Roman" w:eastAsia="Times New Roman"/>
          <w:b w:val="0"/>
          <w:i w:val="0"/>
          <w:sz w:val="26"/>
        </w:rPr>
        <w:t>+ Làm quen với khu vực làm việc (Desktop) trên màn hình máy tính.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4: Làm việc với máy tính (Tiết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4: Làm việc với máy tính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4: Làm việc với máy tính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4: Làm việc với máy tính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