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23/01/2027</w:t>
            </w:r>
          </w:p>
          <w:p>
            <w:pPr>
              <w:spacing w:line="360" w:lineRule="auto" w:after="40"/>
              <w:jc w:val="left"/>
            </w:pPr>
            <w:r>
              <w:rPr>
                <w:rFonts w:ascii="Times New Roman" w:hAnsi="Times New Roman" w:eastAsia="Times New Roman"/>
                <w:b w:val="0"/>
                <w:i w:val="0"/>
                <w:sz w:val="26"/>
              </w:rPr>
              <w:t>Ngày dạy: 28/01/2027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11. BÀI TRÌNH CHIẾU CỦA EM (TIẾT 2) (Tiết: 25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gõ tiêu đề và nội dung ngắn vào khung văn bản trên trang chiếu.</w:t>
      </w:r>
    </w:p>
    <w:p>
      <w:pPr>
        <w:spacing w:line="319" w:lineRule="auto" w:after="60" w:before="0"/>
        <w:ind w:firstLine="0" w:left="850"/>
        <w:jc w:val="both"/>
      </w:pPr>
      <w:r>
        <w:rPr>
          <w:rFonts w:ascii="Times New Roman" w:hAnsi="Times New Roman" w:eastAsia="Times New Roman"/>
          <w:b w:val="0"/>
          <w:i w:val="0"/>
          <w:sz w:val="26"/>
        </w:rPr>
        <w:t>+ Biết cách lưu bài trình chiếu vào thư mục học tập.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11: Bài trình chiếu của em (Tiết 2).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(Thiết kế, định dạng nội dung và xây dựng bài trình chiếu hấp dẫn, khoa học). (Đạt được thông qua Hoạt động 2, Hoạt động 3)</w:t>
      </w:r>
    </w:p>
    <w:p>
      <w:pPr>
        <w:spacing w:after="0" w:line="276" w:lineRule="auto"/>
        <w:ind w:left="850" w:firstLine="0"/>
      </w:pPr>
      <w:r>
        <w:rPr>
          <w:rFonts w:ascii="Times New Roman" w:hAnsi="Times New Roman" w:cs="Times New Roman"/>
          <w:sz w:val="26"/>
        </w:rPr>
        <w:t>- 3.2.CB1a: Chọn được các cách sửa đổi, tinh chỉnh, cải thiện và tích hợp các mục đơn giản có nội dung và thông tin mới để tạo ra những nội dung và thông tin mới và độc đáo. (Tích hợp hài hòa văn bản, hình ảnh và hiệu ứng đa phương tiện vào trang chiếu).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11: Bài trình chiếu của em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11: Bài trình chiếu của em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11: Bài trình chiếu của em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