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09/09/2026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3. THÔNG TIN TRÊN TRANG WEB (TIẾT 1)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biệt các dạng thông tin chính trên trang web (văn bản, hình ảnh, âm thanh, video).</w:t>
      </w:r>
    </w:p>
    <w:p>
      <w:pPr>
        <w:spacing w:line="319" w:lineRule="auto" w:after="60" w:before="0"/>
        <w:ind w:firstLine="0" w:left="850"/>
        <w:jc w:val="both"/>
      </w:pPr>
      <w:r>
        <w:rPr>
          <w:rFonts w:ascii="Times New Roman" w:hAnsi="Times New Roman" w:eastAsia="Times New Roman"/>
          <w:b w:val="0"/>
          <w:i w:val="0"/>
          <w:sz w:val="26"/>
        </w:rPr>
        <w:t>+ Nhận biết siêu văn bản và liên kết.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3: Thông tin trên trang Web (Tiết 1).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- 1.1.CB2b: Tìm được dữ liệu, thông tin và nội dung thông qua tìm kiếm đơn giản trong môi trường số.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3: Thông tin trên trang Web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3: Thông tin trên trang Web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3: Thông tin trên trang Web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