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20/02/2027</w:t>
            </w:r>
          </w:p>
          <w:p>
            <w:pPr>
              <w:spacing w:line="360" w:lineRule="auto" w:after="40"/>
              <w:jc w:val="left"/>
            </w:pPr>
            <w:r>
              <w:rPr>
                <w:rFonts w:ascii="Times New Roman" w:hAnsi="Times New Roman" w:eastAsia="Times New Roman"/>
                <w:b w:val="0"/>
                <w:i w:val="0"/>
                <w:sz w:val="26"/>
              </w:rPr>
              <w:t>Ngày dạy: 24/02/2027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13. CHƠI VỚI MÁY TÍNH (TIẾT 2) (Tiết: 29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kéo thả các khối lệnh di chuyển và âm thanh cơ bản để điều khiển nhân vật hoạt động theo ý muốn.</w:t>
      </w:r>
    </w:p>
    <w:p>
      <w:pPr>
        <w:spacing w:line="319" w:lineRule="auto" w:after="60" w:before="0"/>
        <w:ind w:firstLine="0" w:left="850"/>
        <w:jc w:val="both"/>
      </w:pPr>
      <w:r>
        <w:rPr>
          <w:rFonts w:ascii="Times New Roman" w:hAnsi="Times New Roman" w:eastAsia="Times New Roman"/>
          <w:b w:val="0"/>
          <w:i w:val="0"/>
          <w:sz w:val="26"/>
        </w:rPr>
        <w:t>+ Chạy thử chương trình.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13: Chơi với máy tính (Tiết 2).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13: Chơi với máy tính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13: Chơi với máy tính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13: Chơi với máy tính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