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06/03/2027</w:t>
            </w:r>
          </w:p>
          <w:p>
            <w:pPr>
              <w:spacing w:line="360" w:lineRule="auto" w:after="40"/>
              <w:jc w:val="left"/>
            </w:pPr>
            <w:r>
              <w:rPr>
                <w:rFonts w:ascii="Times New Roman" w:hAnsi="Times New Roman" w:eastAsia="Times New Roman"/>
                <w:b w:val="0"/>
                <w:i w:val="0"/>
                <w:sz w:val="26"/>
              </w:rPr>
              <w:t>Ngày dạy: 10/03/2027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14. KHÁM PHÁ MÔI TRƯỜNG LẬP TRÌNH TRỰC QUAN (TIẾT 2) (Tiết: 31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ghép nối chuỗi lệnh tạo kịch bản chuyển động liên hoàn cho nhân vật trên sân khấu.</w:t>
      </w:r>
    </w:p>
    <w:p>
      <w:pPr>
        <w:spacing w:line="319" w:lineRule="auto" w:after="60" w:before="0"/>
        <w:ind w:firstLine="0" w:left="850"/>
        <w:jc w:val="both"/>
      </w:pPr>
      <w:r>
        <w:rPr>
          <w:rFonts w:ascii="Times New Roman" w:hAnsi="Times New Roman" w:eastAsia="Times New Roman"/>
          <w:b w:val="0"/>
          <w:i w:val="0"/>
          <w:sz w:val="26"/>
        </w:rPr>
        <w:t>+ Chạy thử và sửa lỗi kịch bản.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14: Khám phá môi trường lập trình trực quan (Tiết 2).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14: Khám phá môi trường lập trình trực quan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14: Khám phá môi trường lập trình trực quan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14: Khám phá môi trường lập trình trực quan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