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17/10/2026</w:t>
            </w:r>
          </w:p>
          <w:p>
            <w:pPr>
              <w:spacing w:line="360" w:lineRule="auto" w:after="40"/>
              <w:jc w:val="left"/>
            </w:pPr>
            <w:r>
              <w:rPr>
                <w:rFonts w:ascii="Times New Roman" w:hAnsi="Times New Roman" w:eastAsia="Times New Roman"/>
                <w:b w:val="0"/>
                <w:i w:val="0"/>
                <w:sz w:val="26"/>
              </w:rPr>
              <w:t>Ngày dạy: 20/10/2026</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5. BẢN QUYỀN NỘI DUNG THÔNG TIN (TIẾT 2) (Tiết: 12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tìm kiếm và sử dụng hình ảnh, tài liệu có bản quyền mở (Creative Commons).</w:t>
      </w:r>
    </w:p>
    <w:p>
      <w:pPr>
        <w:spacing w:line="319" w:lineRule="auto" w:after="60" w:before="0"/>
        <w:ind w:firstLine="0" w:left="850"/>
        <w:jc w:val="both"/>
      </w:pPr>
      <w:r>
        <w:rPr>
          <w:rFonts w:ascii="Times New Roman" w:hAnsi="Times New Roman" w:eastAsia="Times New Roman"/>
          <w:b w:val="0"/>
          <w:i w:val="0"/>
          <w:sz w:val="26"/>
        </w:rPr>
        <w:t>+ Ghi rõ nguồn tác giả khi trích dẫn.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Bài 5: Bản quyền nội dung thông tin (Tiết 2).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- 3.3.CB2a: Xác định được các quy tắc đơn giản về bản quyền và giấy phép áp dụng cho dữ liệu, thông tin và nội dung số. (Tôn trọng quyền tác giả và tuân thủ quy định bản quyền khi sử dụng phần mềm, nội dung số). (Đạt được thông qua Hoạt động 2)</w:t>
      </w:r>
    </w:p>
    <w:p>
      <w:pPr>
        <w:spacing w:after="0" w:line="276" w:lineRule="auto"/>
        <w:ind w:left="850" w:firstLine="0"/>
      </w:pPr>
      <w:r>
        <w:rPr>
          <w:rFonts w:ascii="Times New Roman" w:hAnsi="Times New Roman" w:cs="Times New Roman"/>
          <w:sz w:val="26"/>
        </w:rPr>
        <w:t>- 2.5.CB2a: Phân biệt được các chuẩn mực hành vi đơn giản và bí quyết sử dụng công nghệ số và tương tác trong môi trường số. (Tuân thủ quy tắc ứng xử chuẩn mực và bảo vệ dữ liệu khi khai thác thông tin).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5: Bản quyền nội dung thông tin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5: Bản quyền nội dung thông tin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5: Bản quyền nội dung thông tin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