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20/03/2027</w:t>
            </w:r>
          </w:p>
          <w:p>
            <w:pPr>
              <w:spacing w:line="360" w:lineRule="auto" w:after="40"/>
              <w:jc w:val="left"/>
            </w:pPr>
            <w:r>
              <w:rPr>
                <w:rFonts w:ascii="Times New Roman" w:hAnsi="Times New Roman" w:eastAsia="Times New Roman"/>
                <w:b w:val="0"/>
                <w:i w:val="0"/>
                <w:sz w:val="26"/>
              </w:rPr>
              <w:t>Ngày dạy: 23/03/2027</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4 (Tiết: 34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toàn diện năng lực giải quyết vấn đề và xây dựng dự án trò chơi/hoạt hình ngắn trên Scratch.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4.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- 5.4.CB2a: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4.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