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08/08/2026</w:t>
            </w:r>
          </w:p>
          <w:p>
            <w:pPr>
              <w:spacing w:line="276" w:lineRule="auto" w:after="40"/>
              <w:jc w:val="left"/>
            </w:pPr>
            <w:r>
              <w:rPr>
                <w:rFonts w:ascii="Times New Roman" w:hAnsi="Times New Roman" w:eastAsia="Times New Roman"/>
                <w:b w:val="0"/>
                <w:i w:val="0"/>
                <w:sz w:val="26"/>
              </w:rPr>
              <w:t>Ngày dạy: 14/08/2026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 THÔNG TIN VÀ DỮ LIỆU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Nắm được các dạng thông tin cơ bản; phân tích mối quan hệ giữa dữ liệu, thông tin và vật mang tin; làm bài tập củng cố.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 Thông tin và dữ liệu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- 1.3.CB3a: Lựa chọn được dữ liệu, thông tin và nội dung để tổ chức, lưu trữ và truy xuất chúng một cách thường xuyên trong môi trường số. (Tổ chức, lưu trữ, đổi tên và sắp xếp dữ liệu, tệp tin và thư mục khoa học). (Đạt được thông qua Hoạt động 2, Hoạt động 3)</w:t>
      </w:r>
    </w:p>
    <w:p>
      <w:pPr>
        <w:spacing w:line="276" w:lineRule="auto" w:after="0" w:before="0"/>
        <w:ind w:left="850" w:firstLine="0"/>
        <w:jc w:val="both"/>
      </w:pPr>
      <w:r>
        <w:rPr>
          <w:rFonts w:ascii="Times New Roman" w:hAnsi="Times New Roman" w:cs="Times New Roman"/>
          <w:sz w:val="26"/>
        </w:rPr>
        <w:t>- 1.1.CB3c: Giải thích được cách truy cập và điều hướng các kết quả tìm kiếm. (Nhận diện, tìm kiếm và truy xuất thông tin, dữ liệu trong môi trường máy tính). (Đạt được thông qua Hoạt động 1,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 Thông tin và dữ liệu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 Thông tin và dữ liệu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 Thông tin và dữ liệu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 Thông tin và dữ liệu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 Thông tin và dữ liệu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 Thông tin và dữ liệu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