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MẠNG THÔNG TIN TOÀN CẦU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Internet và mạng thông tin toàn cầu (World Wide Web.</w:t>
      </w:r>
    </w:p>
    <w:p>
      <w:pPr>
        <w:spacing w:line="276" w:lineRule="auto" w:after="60" w:before="0"/>
        <w:ind w:firstLine="0" w:left="850"/>
        <w:jc w:val="both"/>
      </w:pPr>
      <w:r>
        <w:rPr>
          <w:rFonts w:ascii="Times New Roman" w:hAnsi="Times New Roman" w:eastAsia="Times New Roman"/>
          <w:b w:val="0"/>
          <w:i w:val="0"/>
          <w:sz w:val="26"/>
        </w:rPr>
        <w:t>- WWW); nêu được khái niệm website, địa chỉ trang web.</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6. Mạng thông tin toàn cầu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Mạng thông tin toàn cầu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Mạng thông tin toàn cầu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Mạng thông tin toàn cầu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Mạng thông tin toàn cầu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Mạng thông tin toàn cầu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Mạng thông tin toàn cầu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