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18/12/2026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kiến thức lý thuyết và năng lực ứng dụng Internet, kỹ năng gửi và xử lý thư điện tử cuối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