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09/01/2027</w:t>
            </w:r>
          </w:p>
          <w:p>
            <w:pPr>
              <w:spacing w:line="276" w:lineRule="auto" w:after="40"/>
              <w:jc w:val="left"/>
            </w:pPr>
            <w:r>
              <w:rPr>
                <w:rFonts w:ascii="Times New Roman" w:hAnsi="Times New Roman" w:eastAsia="Times New Roman"/>
                <w:b w:val="0"/>
                <w:i w:val="0"/>
                <w:sz w:val="26"/>
              </w:rPr>
              <w:t>Ngày dạy: 15/01/2027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SƠ ĐỒ TƯ DUY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sử dụng phần mềm sơ đồ tư duy để thiết kế sơ đồ tóm tắt nội dung một bài học hoặc kế hoạch học tập cá nhân.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10. Sơ đồ tư duy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10. Sơ đồ tư duy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Sơ đồ tư duy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10. Sơ đồ tư duy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Sơ đồ tư duy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10. Sơ đồ tư duy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10. Sơ đồ tư duy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